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74 - D'AZEGLIO (via): n. 57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74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D'AZEGLIO (via): n. 57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studenti (sec. XIV)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con cornice multipla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gesso?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muro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a ricordo di una riconciliazione tra studenti e "Pretori"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Casa Rossi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XIX sec.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"Qui DAVANTI SORGEVA LA CHIESA DI S. MARIA DELLA PACE EDIFICATA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L'ANNO 1392 DAL COMUNE DI BOLOGNA PER PATTO DI RICONCILIAZIONE VOLUTO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DALL'UNIVERSITA' DEGLI SCOLARI I QUALI OFFESI PER UN GIUDIZIO DEL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  <w:t xml:space="preserve">PRETORE ERANO EMIGRATI A SIENA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  <w:t xml:space="preserve">LAPIDE ALLORA SCOLPITA A RAPIRESEN TA RE IL RITORNO DI ESSI"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Guidicini, III, 108.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GUIDA, pp. 211-12. Casa Rossi. Esisteva qui una chiesa di S. Maria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della Pace (eretta nel sec. XIII e demolita nel 1810) detta poi del-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le Grazie, famosa perché costruita in memoria della fine della in-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surrezione studentesca del 1321: ricorda ora il fatto una lapide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colla Mad. e alcuni Rettori dei legisti, riproduzione dell'origina-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le conservato nel Museo Civico.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