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70 - COLTELLI (via dei) n. 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70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COLTELLI (via dei) n. 26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 multipla e angioletto nella parte sup.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50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stucco (?)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 discreto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sopra un 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Via San Collelli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GUIDICINI, I, 439-440: n.a. 164. Casa che nel 1715 era delle putte di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Santa Croce, poi comprata da Filippo scultore e Pietro pittore quadri-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sta, fratelli Scandellara.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