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5 - ACQUADERNI GIOVANNI (Galleria)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4/08/1983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ACQUADERNI GIOVANNI (Galleria)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mezzobusto a tutto tondo su un basamento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'400 sopra l'arco di passaggio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nella parte esterna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RAULE, p. 212 "... si nota subito sopra l'ingresso della galleria del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Credito Romagnolo, un bellissimo tabernacolo classico, una nicchia con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incorniciatura di arenaria, questa in parte ricostruita. Nella nicchia,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la bella Madonnina a mezza figura, in pietra artificiale, ricorda le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Madonne della fine del Quattrocento, dalle quali evidentemente deriva."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