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35 - BROCCAINDOSSO (via) ang. via San Vitale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35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BROCCAINDOSSO (via) ang. via San Vitale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 - Vergine e Bambino incoronati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fratturata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esterno, sopra il pilastro d'angolo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tracce di colore azzurro all'esterno della nicchia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lumino spento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Madonna di San Luca "... la troviamo ancora rappresentata in un bassorilievo di terracotta policroma in una piccola nicchia, al n. 81 di via Broccaindosso, fuori del portico."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Cornice '700. Rococò. Questa Madonna ha un abito da suora. Posizione frontale. Disegno delle pieghe.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