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251 - S. VITALE (via) n. 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VITALE (via) n. 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destra. Il Bambino ha in mano una croce.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altorilievo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210. Una grande Madonna di macigno, a tee quarti di figura, chiusa in un ovale, si trova sulla fronte della casa Accorsi, in via S. Vitale, n. 26. Fa pensare a Baccio da Montelupo; vi sono i caratteri della Madonna del monumento Gigli a Lucca (8).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(8) G. VASARI: Le vite dei più eccellenti pittori, ecc. (Pio Pecchiai) Ediz. Sonzogno, vol. II, p. 360, in cui è riprodotta la Madonna del distrutto monumento del Vescovo Silvestro de Gigli. Il monumento fu iniziato da Baccio da Montelupo e terminato dal figlio Raffaello.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GUIDICINI, V, 227: n.a. 61. Gli attuali nn. 28-30 (n.a. 60-59) corrispondevano a Palazzo Orsini. Il n.a. 61 corrispondeva al "portone delle stalle Malvezzi del portico buio, dove aveva il suo sbocco il vicolo chiuso, che si è detto cominciasse anticamente in St. S. Donato fra le case dei Renghiera e dei Bianchetti.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