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52 - CASTIGLIONE (via) n. 23/25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Nando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marzo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CASTIGLIONE (via) n. 23/25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stampa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mediscre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2,70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 con volute, festoni e angioletti,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nicchia 30 x 40 cm.; tabernacolo 1,50 x 2,20 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lampada accesa e fiori; 6 cuori d'argento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Spada Zagnoni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XVIII sec.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202.  "... due vistosi tabernacoli, abbelliti da volute, festoni e testine alate di Cherubini; uno è dedicato alla Madonna di S. Luca l'altro a S. Giuseppe".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GUIDA, p. 39. Palazzo già Spada, già Zagnoni. Fu fabbricato con disegno di Fr. Tadolini (1764).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