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242 - S. STEFANO (via) n. 38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242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STEFANO (via) n. 38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Immacolata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lavorata, su muro, tra 2 finestre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sup, curvo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finti, lampioncino in ferro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203. nella facciata del n. 38 di via S. Stefano, in una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nicchia riccamente incorniciata, è una bella statua di terracotta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policroma dell'Immacolata. Qui era la chiesa, ora soppressa, detta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della Candelora.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GUIDICINI, V, 49. Stabile al n.a. 81, Chiesa ed Ospedale di S.M. dei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Servi, o di San Biagio, alias Ospitaletto. L'ospedale era retto dal-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la compagnia di S.M. delle Laudi. Nel 1328 l'ospedale che si trovava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sopra il serraglio di strada S. Stefano fu ricostruito, e altri la-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vori furono eseguiti nel 1617. La chiesa di S. Biagio fu rimodernata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nell'anno 1792, ed abbellita quanto poteva permetterlo la sua forma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e situazione. L'ospedale cessò di esistere il 28 luglio 1798, mentre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la chiesa fu chiusa il 16 agosto 1804 e fu venduta col vicino orato-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rio a Sgarzi il 3 ottobre 1808, ad eccezione della cappella maggiore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e sagrestia comprate dal confinante Cicognara, che l'uni alla sua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casa in Cartoleria Nuova n. 608.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