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233 - S. ISAIA (via) n. 79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ISAIA (via) n. 79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quadrata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40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quadrata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40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Sotto la targa: MITES FAC ET CASTOS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233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Nola fupra 1985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Restaurata messa in luce trattasi di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una disantiera.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Sulla parte dell'evidente ex chiesa è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scritto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 HONOREM S. PEREGR(1)NIS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C.ET. SCOT(H)ORUM REGIS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