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216 - S. APOLLONIA (via) n. 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28/07/83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APOLLONIA (via) n. 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dipinto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40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1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 di una casa, tra due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di ferro murata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40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lampioncino acceso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viaggio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A PERPETUA MEMORIA / SI E' DIPINTA QUESTA IMMAGINE/ COPIA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DT QUELLA (CHE) SI VENERA / NEL MONTE DELLA GUARDIA / DIPINTA DALL'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EVANGELISTA S. LUCA / TN OCCASIONE DI ESSERE STATA PORTATA / LA D.s.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IMAGINE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PROCESSIONALMENTE / NELLE ROGAZIONI DELL ANNO 177(6)1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(PER) QUESTA STRADA NON MANCHI / CIASCUNO CHE LA RIMIRA IMPLORARE /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LA DI LEI SUBLIME / PROTEZIONE.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Non è visibile perché il vetro è sporco e c'è il riflesso della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luce. Forse è un quadro.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CERVONE. L'inferiata è fatta secondo uno stile liberty che riprende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disegni del 400.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