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211 - RIVA DI RENO (via) n. 03, Madonna di Ponte Nuovo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211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28/07/83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RIVA DI RENO (via) n. 03, Madonna di Ponte Nuovo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superiore curvo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25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arenaria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rovinata, manca il Bambino. Rovinata quest'anno.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m. circa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di casa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Via Crucis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non oltre il '700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targa sotto: VIRG. MATRI / AD, LUCA DEPICTAE / QUOD HAC / TRANSIENS / AN. MDCCLIV / LOCUM DECORAVERIT.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La casa è in ristrutturazione. Un mese fa la Madonna e il Bambino erano ben visibili e in buono stato.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CERVONE. La targa è del '700.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GUIDICINI, II, 119: n. a. 132. Si crede che la casa appartenesse agli Scavagambi, poi ai Calvi antichi, e poi ai Natali. Ha un orto grande che arriva alla strada dietro il Reno.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MMB si muta dal 22 di Riva di Reno,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non si fa più la Lunascivia di San Felice!!!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