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208 - RIALTO (via) n. 40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208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RIALTO (via) n. 40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S. Lucia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tettoia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40 x 60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macigno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discreto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muro di fianco al portone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fiori finti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MCCCLXXVII de mense novembris - Capella Sancte Lucie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in quarterio porta sancti Proculi habet harcii XII,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PAULE', p. 224. Ogni tabernacolo ha una sua storia, fissata alle volte con iscrizioni e date. La S. Lucia di via Rialto, n. 34 (sic!), è un piccolo bassorilievo trecentesco di macigno; ha in alto uno stemma ormai cancellato e, tutto intorno, una iscrizione a caratteri gotici.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BRUDIN, II, 140 e Indice, voce "Iscrizioni". Riporta l'iscrizione in gotico.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