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167 - PAGLIETTA (via) n. 13-15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167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ottobre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PAGLIETTA (via) n. 13-15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Targa in marmo che ricorda un passaggio della B.V. di San Luca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sul muro esterno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passaggio della Beata Vergine di San Luca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D.O.M. / IN QUESTO LUOGO FU DATA LA BENEDIZIONE / CON LA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MIRACOLOSA IMMAGINE DI M.V. DIPINTA / DALL EVANGELISTA S. LUCA LA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DOMENICA 11 MAGGIO 1738 / Restaurata nella decennale di S. Procolo,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  <w:t xml:space="preserve">3 giugno 1923/ a cura di devota persona.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DATI TECNICI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n° immagine 8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Ottica 180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A.S.A. 64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f/stop 22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tempi 1/2-1/4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