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165 - PAGLIETTA (via) n. 11 - cortile interno tra via d'Azeglio e via P.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165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ottobre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PAGLIETTA (via) n. 11 - cortile interno tra via d'Azeglio e via P.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Beata Vergine di San Luca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dipinto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marmo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ottimo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nel muro esterno della casa, dentro un cortile che una volta era di passaggio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lampada accesa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Passaggio della Beata Vergine di San Luca nel 1738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PER HASCE AEDES / IMAGO DEIPARAE / A DIVO LUCA DEPICTA /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  <w:t xml:space="preserve">V. ID. MAIJ ANNO A CH. NAT. / MDCCXXXVIII / SOLEMNITER TRANSLATA EST /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  <w:t xml:space="preserve">EAQUE FAMILIAE / BENE AUSPICATUM.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INTERVISTA. ad un inquilino (propietario) dello stabile. E' un dipinto su marmo. Una volta il cortile vedeva il passaggio della Beata Vergine di San Luca. Questa immagine è stata restaurata per gli addobbi della Parrocchia di S. Procolo nel 1983. La processione fatta per la festa degli Addobbi è passata sotto questa immagine.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(Il parroco in occasione della festa ha organizzato una mostra delle targhe votive presenti nella parrocchia).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