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27 - BOLOGNETTI (vicolo) n. 12/16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14/08/1985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BOLOGNETTI (vicolo) n. 12/16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(?)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lastra di legno con luce con vetro sui volti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200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 muro esterno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(?)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100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lampadina accesa,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all'interno della nicchia: AVE MARIA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Sotto iscrizione: DITE / AVE MARIA / F.A. MDCCCXLVIII / FOG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DATI TECNICI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n° immagine | a | b | c | d | 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---|---|---|---|---|---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Ottica | 50 | 50 | 135 | 135 | 135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A.S.A. | 64 | 64 | 64 | 64 | 64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f/stop | 16 | 16 | 22 | 16 | 16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tempi | 1/8 | 1/8 | 1/4 | 1/4 | 1/2-1/4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ora ripresa | 18.05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Dott. GIOVANNI BATTISTA SASSOLI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Strada Maggiore 54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