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159 - NOSADELLA (via) n. 57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159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NOSADELLA (via) n. 57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Assunta con angeli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 x 35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5-6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il portone,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SEGNI DI DEVOZIONE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DESCRIZIONE DELL'IMMAGINE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DESCRIZIONE DEL LUOGO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ALTRE IMMAGINI SACRE visibili (o esistenti)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nei pressi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NOTE SULL'EDIFICIO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epoca presunta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descrittore 1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descrittore 2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descrittore 3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ALTRE NOTE UTILI PER IL REPERTORIO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descrittore 1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descrittore 2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descrittore 3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descrittore 4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descrittore 5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NOTE DI CATALOGAZIONE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RICERCHE DI RETE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DOCUMENTI SU WEB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CULTURA SUL WEB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FONTI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