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130 - MARSALA (via) n. 12/14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22/07/83; 24/07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MARSALA (via) n. 12/14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7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40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III, 178-180. La case nn. 12 - 14 (n.s. 1778 - 1779) erano di proprietà Grassi, famiglia senatoria.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Targa in una "finestrella"; incavo del muro a finestrella. Madonna anni '30 - '50.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