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123 - MAGGIORE (piazza) - Palazzo del Comune, 2º cortile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123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 - Daniela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1983-19/07/1985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Palazzo del Comune, 2º cortile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Crocefisso con Vergine e S. Giovanni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affresco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rettangolare con parte sup. curva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3 x 3,50 m. (250x250)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policromo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rovinato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2,80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sopra l'entrata della cappella sotto il portico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Cappella dedicata a San Giovanni Battista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ANNO DOMINI MDCLXIV / IN HONOREM DIVI IOANNIS BAPTISTAE / FR. BERNARDINUS DELLA CIAIA HIER. EQ. SENINSIS / ET MILITIAE PRAEFECTUS SUA DEVOT, HOC CONSTRUXIT ORNAVIT ET AUXIT SACRU / QUOD OLIM ERECTUM FUIT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COLITTA, Il Palazzo Comunale detto d'Accursio, p. 79. La cappella, costruita nel 1608, detta dei Cavalleggeri, poi intitolata a S. Edoardo Re - Chiusa per vari anni, nel 1664 venne riaperta e dedicata a S. Giovanni Battista (v. lapide). In alto un affresco assai annerito lascia ancora vedere una crocefissione con la Vergine e S. Giovanni Evangelista. E' opera della primametà del '600 del pittore parmense Giovanni Francesco Ferranti.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GUIDA, p. 5. Palazzo Comunale ... l'affresco (guasto) sotto il portico (Crocifisso colla Vergine e S. Giovanni) è del Ferranti.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